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72"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До </w:t>
      </w:r>
      <w:r w:rsidDel="00000000" w:rsidR="00000000" w:rsidRPr="00000000">
        <w:rPr>
          <w:b w:val="1"/>
          <w:sz w:val="24"/>
          <w:szCs w:val="24"/>
          <w:rtl w:val="0"/>
        </w:rPr>
        <w:t xml:space="preserve">37 чергової</w:t>
      </w:r>
      <w:r w:rsidDel="00000000" w:rsidR="00000000" w:rsidRPr="00000000">
        <w:rPr>
          <w:b w:val="1"/>
          <w:i w:val="0"/>
          <w:smallCaps w:val="0"/>
          <w:strike w:val="0"/>
          <w:color w:val="000000"/>
          <w:sz w:val="24"/>
          <w:szCs w:val="24"/>
          <w:u w:val="none"/>
          <w:shd w:fill="auto" w:val="clear"/>
          <w:vertAlign w:val="baseline"/>
          <w:rtl w:val="0"/>
        </w:rPr>
        <w:t xml:space="preserve"> сесії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72"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Сквирської міської ради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72"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27.07.2023 року</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Доповідь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стан запобігання злочинності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утвердження законності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19" w:firstLine="0"/>
        <w:jc w:val="both"/>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Національна поліція України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Поліція у своїй діяльності керується принципом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Поліція здійснює свою діяльність на засадах відкритості та прозорості в межах, визначених Конституцією та законами України. Поліція забезпечує захист прав та свобод людини незалежно від політичних переконань та партійної належності.</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Поліція у своїй діяльності є незалежною від рішень, заяв чи позицій політичних партій та громадських об’єднань.</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Діяльність поліції здійснюється в тісній співпраці та взаємодії з населенням, територіальними громадами та громадськими об’єднаннями на засадах партнерства і спрямована на задоволення їхніх потреб.</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визначення причин та/або умов </w:t>
      </w:r>
      <w:r w:rsidDel="00000000" w:rsidR="00000000" w:rsidRPr="00000000">
        <w:rPr>
          <w:sz w:val="28"/>
          <w:szCs w:val="28"/>
          <w:rtl w:val="0"/>
        </w:rPr>
        <w:t xml:space="preserve">вчинення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правопорушень</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планування службової діяльності органів і підрозділів поліції здійснюється з урахуванням специфіки регіону та проблем територіальних громад.</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Рівень довіри населення до поліції є основним критерієм оцінки ефективності діяльності підрозділу поліції</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Соціально - економічні фактори, що впливають на стан криміногенної обстановки  на території району</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 - економічні особливості </w:t>
      </w:r>
      <w:r w:rsidDel="00000000" w:rsidR="00000000" w:rsidRPr="00000000">
        <w:rPr>
          <w:sz w:val="28"/>
          <w:szCs w:val="28"/>
          <w:rtl w:val="0"/>
        </w:rPr>
        <w:t xml:space="preserve">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w:t>
      </w:r>
      <w:r w:rsidDel="00000000" w:rsidR="00000000" w:rsidRPr="00000000">
        <w:rPr>
          <w:sz w:val="28"/>
          <w:szCs w:val="28"/>
          <w:rtl w:val="0"/>
        </w:rPr>
        <w:t xml:space="preserve">розвинений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аграрний сектор. При розпаді аграрного сектору та зниженні інших  економічних напрямків утворилась значна кількість безробітних. В зв’язку з цим  відбулося збільшення скоєння злочинів особами, які не працюють, зловживають спиртні напої, вживають наркотичні засоби. крім цього збільшилось осіб, які ведуть антигромадський спосіб життя на території </w:t>
      </w:r>
      <w:r w:rsidDel="00000000" w:rsidR="00000000" w:rsidRPr="00000000">
        <w:rPr>
          <w:sz w:val="28"/>
          <w:szCs w:val="28"/>
          <w:rtl w:val="0"/>
        </w:rPr>
        <w:t xml:space="preserve">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Значна частина  злочинів скоюється місцевими жителями, в зв’язку з чим необхідно втілювати нові методи комплексної профілактичної роботи  в населених пунктах району, до вказаної роботи залучати  небайдужих громадян,  створюючи дієві громадські формування, здійснювати превентивну та профілактичну діяльність, спрямовану на запобігання вчиненню правопорушень, виявляти причини та умови, що сприяють вчиненню кримінальних та адміністративних правопорушень, вживати у межах своєї компетенції заходів для їх усунення. Необхідно активізувати роботу дільничних офіцерів поліції з метою виявлення осіб, схильних до скоєння злочинів, з метою недопущення скоєння тяжких та особливо тяжких злочинів  в населених пунктах </w:t>
      </w:r>
      <w:r w:rsidDel="00000000" w:rsidR="00000000" w:rsidRPr="00000000">
        <w:rPr>
          <w:sz w:val="28"/>
          <w:szCs w:val="28"/>
          <w:rtl w:val="0"/>
        </w:rPr>
        <w:t xml:space="preserve">громади.</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Значна кількість шахрайств вчинена шляхом обману чи зловживання довірою (перерахувати кошти на рахунок, назвати банківські реквізити, під виглядом соціальних робітників та інше). В даному напрямку роботи необхідно інформувати населення в засобах масової інформації, проводити роботу з населенням, в навчальних та медичних закладах, інших підприємствах.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Про результати оперативно - службової діяльності відділу поліції № 1 Білоцерківського РУП ГУНП в Київській області</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за 6 місяців 2023 року</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заяв, повідомлень про кримінальні правопорушення </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t xml:space="preserve">Протягом 6 – ти місяців 2023 року до відділу поліції № 1 Білоцерківського РУП ГУНП в Київській області надійшло та зареєстровано в журналі Єдиного обліку</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2296 (2022 – 2360) повідомлень, кількість зменшилась на 64.</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в ЄРДР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363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(2022 – 236) реєстрація збільшилась на 127.</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Загальна злочинність</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всього - 363 (2022 – 236) динаміка – + 53,8%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- 192 (2022 – 107) динаміка – + 79,4%</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закрито ст. 284 КПК - 171 (2022 –  129) динаміка – + 47%</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119 (2022 – 66) динаміка –  + 80,3%</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115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(2022 - 67) динаміка – + 71,6%</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Тяжкі злочини</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97 (2022 – 29) динаміка – + 234,5%</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73 (2022 – 23) динаміка – +  217,4%</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Проваджень закрито – 24 (2022 – 6) динаміка – + 300%</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42 (2022 – 18) динаміка –  + 133,3%</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43 (2022 - 18) динаміка -  + 138,9%</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Особливо тяжкі злочини</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46 (2022 – 38) динаміка – + 21,1%</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5 (2022 – 7) динаміка – - 28,6%</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Проваджень закрито – 41 (2022 - 31) динаміка – + 32,3%</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5 (2022 – 0) динаміка – 0%</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3 (2022 – 0) динаміка – 0%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Майнові злочини</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6 – ти місяців 2023 року у відділі поліції № 1 Білоцерківського РУП ГУНП в Київській області було 105 з категорії майнових.</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Було зареєстровано 42 шахрайства,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грабежі – 0,</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крадіжки – 63, розбій – 0.</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105 кримінальних проваджень.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проваджень закрито – 29</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33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грабежів</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0 (2022 – 2) динаміка - - 100%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- 0 (2022 – 0) динаміка – 0%</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0 (2022 – 2) динаміка – - 100%</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0 (2022 – 2) динаміка – - 100%</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- 0 (2022 – 1) динаміка – - 100%</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крадіжок</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63 (2022 – 31) динаміка – + 103,2%</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- 13 (2022 – 10) динаміка – + 30%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50 (2022 – 21) динаміка –  + 138,1%</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31 (2022 – 16) динаміка – + 93,8%</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- 34 (2022 – 18) динаміка – + 88,9%</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розбоїв</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0 (2022 – 0) динаміка – 0%</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- 0 (2022 – 0) динаміка – 0%</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0 (2022 – 0) динаміка –  0%</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0 (2022 – 0) динаміка – 0%</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- 0 (2022 – 0) динаміка – 0%</w:t>
      </w: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шахрайств</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42 (2022 - 21) – динаміка –  + 100%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- 16 (2022 - 16) динаміка –  0%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26 (2022 - 5) динаміка – + 420%</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- 2 (2022 – 1) – динаміка - +100%</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Розкриття – 2 (2022 - 1) – динаміка - +100%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незаконних заволодінь транспортом</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- 0 (2022 – 2) динаміка – - 100%</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0 (2022 – 2) динаміка - - 100%</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0 (2022 – 2) динаміка – - 100%</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0 (2022 – 3) динаміка - - 100%</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Протидія наркозлочинності</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78 (2022 - 42) динаміка - + 85,7%</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закрито за ст. 284 КПК України – 33 (2022 – 19) динаміка - + 73%</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45 (2022 – 23) динаміка - + 95,7%</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Оголошено про підозру – 43 (2022 – 20) динаміка - + 115%</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- 39 (2022 – 17) динаміка - + 129,4%</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90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ДИСЦИПЛІНА І ЗАКОННІСТЬ</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Щомісячно проводяться звірки з Сквирським відділом Білоцерківської окружної прокуратури та Сквирським райсудом по факту наявності в провадженні кримінальних чи адміністративних справ, порушених відносно працівників поліції.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особовим складом постійно проводиться роз’яснювальна робота щодо безумовного дотримання Правил дорожнього руху. У водіїв, які керують службовим та власним транспортом, додатково приймаються заліки по знанню Правил дорожнього руху. </w:t>
      </w:r>
      <w:r w:rsidDel="00000000" w:rsidR="00000000" w:rsidRPr="00000000">
        <w:rPr>
          <w:sz w:val="28"/>
          <w:szCs w:val="28"/>
          <w:rtl w:val="0"/>
        </w:rPr>
        <w:t xml:space="preserve">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еревірено наявність відповідних документів на право керування транспортними засобами. Постійно розглядається питання щодо дотримання Закону України « Про запобігання корупції».</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січня - червня 2023 року фактів корупційних діянь серед працівників ВП № 1 Білоцерківського РУП не виявлено.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Згідно акту звірки відомостей про кількість фактів виявлення Сквирським відділом Білоцерківської окружної прокуратури фактів порушень обліково - реєстраційної дисципліни співробітниками ВП № 1 Білоцерківського РУП ГУНП в Київській області було скасовано з початку року наступні матеріали:</w:t>
      </w: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4785 від 27.12.2022 внесено до ЄРДР № 42023112030000010 за ст. 190 ч. 1 КК України;</w:t>
      </w:r>
    </w:p>
    <w:p w:rsidR="00000000" w:rsidDel="00000000" w:rsidP="00000000" w:rsidRDefault="00000000" w:rsidRPr="00000000" w14:paraId="0000006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4495 від 01.12.2022 внесено до ЄРДР № 42023112030000011 за ст. 190 ч. 1 КК України;</w:t>
      </w:r>
    </w:p>
    <w:p w:rsidR="00000000" w:rsidDel="00000000" w:rsidP="00000000" w:rsidRDefault="00000000" w:rsidRPr="00000000" w14:paraId="0000006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4188 від 07.11.2022 внесено до ЄРДР № 42023112030000012 за ст. 366 ч. 1 КК України;</w:t>
      </w:r>
    </w:p>
    <w:p w:rsidR="00000000" w:rsidDel="00000000" w:rsidP="00000000" w:rsidRDefault="00000000" w:rsidRPr="00000000" w14:paraId="0000006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161 від 13.01.2023 внесено до ЄРДР № 12023116260000074 за ст. 190 ч. 1 КК України;</w:t>
      </w:r>
    </w:p>
    <w:p w:rsidR="00000000" w:rsidDel="00000000" w:rsidP="00000000" w:rsidRDefault="00000000" w:rsidRPr="00000000" w14:paraId="0000006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673 від 01.03.2023 внесено до ЄРДР № 42023112030000156 за ст. 185 ч. 4 КК України;</w:t>
      </w:r>
    </w:p>
    <w:p w:rsidR="00000000" w:rsidDel="00000000" w:rsidP="00000000" w:rsidRDefault="00000000" w:rsidRPr="00000000" w14:paraId="0000006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619 від 25.02.2023 внесено до ЄРДР № 12023116260000048 за ст. 190 ч. 1 КК України;</w:t>
      </w:r>
    </w:p>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617 від 25.02.2023 внесено до ЄРДР № 12023116260000046 за ст. 190 ч. 1 КК України;</w:t>
      </w:r>
    </w:p>
    <w:p w:rsidR="00000000" w:rsidDel="00000000" w:rsidP="00000000" w:rsidRDefault="00000000" w:rsidRPr="00000000" w14:paraId="000000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618 від 25.02.2023 внесено до ЄРДР № 12023116260000047 за ст. 190 ч. 1 КК України;</w:t>
      </w:r>
    </w:p>
    <w:p w:rsidR="00000000" w:rsidDel="00000000" w:rsidP="00000000" w:rsidRDefault="00000000" w:rsidRPr="00000000" w14:paraId="0000006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620 від 25.02.2023 внесено до ЄРДР № 12023116260000049 за ст. 190 ч. 1 КК України;</w:t>
      </w:r>
    </w:p>
    <w:p w:rsidR="00000000" w:rsidDel="00000000" w:rsidP="00000000" w:rsidRDefault="00000000" w:rsidRPr="00000000" w14:paraId="0000006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621 від 25.02.2023 внесено до ЄРДР № 120123111260000060 за ст. 190 ч. 3 КК України;</w:t>
      </w:r>
    </w:p>
    <w:p w:rsidR="00000000" w:rsidDel="00000000" w:rsidP="00000000" w:rsidRDefault="00000000" w:rsidRPr="00000000" w14:paraId="0000006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622 від 25.02.2023 внесено до ЄРДР № 120123111260000061 за ст. 190 ч. 3 КК України;</w:t>
      </w:r>
    </w:p>
    <w:p w:rsidR="00000000" w:rsidDel="00000000" w:rsidP="00000000" w:rsidRDefault="00000000" w:rsidRPr="00000000" w14:paraId="0000006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624 від 25.02.2023 внесено до ЄРДР № 120123111260000062 за ст. 185 ч. 4 КК України.</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Взаємодія в соціальній сфері</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поліції № 1 Білоцерківського РУП ГУНП в Київській області тісно взаємодіє з Сквирською міською радою у сферах:  </w:t>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дотримання норм Конституції і законів України,    </w:t>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правопорядку захисту прав і свобод громадян,  </w:t>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техногенно - екологічної безпеки та надзвичайних ситуацій,</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благоустрою району, </w:t>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своєчасної виплати заробітної плати на підприємствах та установах</w:t>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правопорядку під час проведення масових заходів в </w:t>
      </w:r>
      <w:r w:rsidDel="00000000" w:rsidR="00000000" w:rsidRPr="00000000">
        <w:rPr>
          <w:sz w:val="28"/>
          <w:szCs w:val="28"/>
          <w:rtl w:val="0"/>
        </w:rPr>
        <w:t xml:space="preserve">громаді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профілактиці правопорушень, скоєних неповнолітніми та відносно них,</w:t>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профілактики аварійності на дорогах.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Взаємодіючи з місцевими органами влади здійснено облік житлових приміщень, </w:t>
      </w:r>
      <w:r w:rsidDel="00000000" w:rsidR="00000000" w:rsidRPr="00000000">
        <w:rPr>
          <w:sz w:val="28"/>
          <w:szCs w:val="28"/>
          <w:rtl w:val="0"/>
        </w:rPr>
        <w:t xml:space="preserve">в яких проживають громадяни літнього віку, самотні, недієздатні, діти - сироти та інші особи, які потребують опіки,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їх постійне відвідування з метою недопущення знущання та незаконного відчуження їхнього житла.</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Боротьба з корупцією</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посилення боротьби з корупцією та хабарництвом серед держслужбовців, службових осіб органів виконавчої влади, місцевого самоврядування проводяться оперативно - розшукові заходи, направлені на документування корупційної діяльності та фактів хабарництва серед вищезазначених осіб. Під час укладання угод оренди, відчуженні державного майна, надання у володіння та користування земель, розподілу державних коштів проводиться перевірка та пошук інформації на предмет виявлення з боку посадових осіб, наділених владними функціями, зловживань, фактів хабарництва та корупційних діянь.</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Проводиться контроль на предмет  дотримання  чинного земельного законодавства та виявлення корупційних діянь з боку зазначених осіб під час надання у користування чи вилучення земельних ділянок рекреаційного, природно-заповідного та сільськогосподарського призначення.</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дотримання земельного законодавства та захисту інтересів власників земельних ділянок  проводиться робота працівниками поліції щодо недопущення та виявлення злочинів, скоєних службовими особами  органів місцевого самоврядування  під час виділення земельних ділянок.</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Комплексна програма</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профілактики злочинності на території Сквирської міської ради </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2021 - 2023 роки</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сесії Сквирської міської ради від 23.02.2021 № 53-5-VIII було затверджено програму Сквирської міської ради з профілактики злочинності на  2021-2023 роки.</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Метою Програми 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законності і правопорядку в районі відповідно до Конституції та законів України, посилення захисту прав і свобод людини і громадянина від злочинних посягань на основі визначених пріоритетів  та стратегічних напрямків розвитку України.  З метою  протидії злочинам проти життя і здоров'я особи, власності, подолання дитячої безпритульності та бездоглядності, реалізації державної політики у сфері боротьби з незаконним обігом наркотичних засобів, психотропних речовин і прекурсорів, підвищення ефективності роботи органів внутрішніх справ району щодо боротьби зі злочинністю, недопущення терористичних актів; поліпшення криміногенної ситуації на території обслуговування.</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упередження дії соціальних передумов злочинності та усунення причин і умов,  що сприяють скоєнню правопорушень;</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посилення профілактичного впливу на розвиток криміногенної ситуації в районі з боку  органів виконавчої влади та органів місцевого самоврядування з метою зниження рівня злочинності;</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Основними завданнями Програми є:</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відповідних заходів щодо попередження вчинення терористичних актів;</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мінімізація злочинного впливу на молодь та підлітків;</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широке залучення громадськості до охорони громадського порядку;</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підвищення рівня інформованості населення з питань реального стану злочинності.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урахуванням стану криміногенної обстановки на території обслуговування,  виконуючи вимоги керівництва держави, МВС, НПУ та ГУНП в Київській області необхідно провести  першочергові заходи щодо протидії злочинності:</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Забезпечення охорони конституційних прав, свобод і законних інтересів громадян,  своєчасне реагування на заяви та повідомлення, об’єктивний та в повній мірі розгляд звернень громадян у встановленні законодавством терміни.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93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Активізувати розкриття злочинів майнового характеру на території обслуговування, особливо звернути увагу на розкриття крадіжок з приватних будинків,  дачних будинків, розкриття шахрайств.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93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Активізувати роботу по виявленню злочинів, пов’язаних з незаконним обігом наркотичних речовин, обігом зброї та боєприпасів</w:t>
      </w:r>
      <w:r w:rsidDel="00000000" w:rsidR="00000000" w:rsidRPr="00000000">
        <w:rPr>
          <w:sz w:val="28"/>
          <w:szCs w:val="28"/>
          <w:rtl w:val="0"/>
        </w:rPr>
        <w:t xml:space="preserve">. Належним чином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проводити профілактичну роботу на цьому напрямку..</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93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Активізувати профілактичну роботу з раніше судимими, неповнолітніми  з метою недопущення та попередження  скоєння злочинів вказаними особами.</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r w:rsidDel="00000000" w:rsidR="00000000" w:rsidRPr="00000000">
        <w:rPr>
          <w:sz w:val="28"/>
          <w:szCs w:val="28"/>
          <w:rtl w:val="0"/>
        </w:rPr>
        <w:t xml:space="preserve">Всебічно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повно і неупереджено досліджувати обставини кримінального правопорушення, виявляти обставини, що викривають, і ті, що виправдовують підозрюваного, обвинуваченого, а також обставини, що пом’якшують чи обтяжують його покарання, надання їм належної правової оцінки та забезпечення прийняття законних рішень.</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Поліпшення матеріально - технічного забезпечення відділу поліції шляхом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та встановлення сучасних камер відеоспостереження, придбання </w:t>
      </w:r>
      <w:r w:rsidDel="00000000" w:rsidR="00000000" w:rsidRPr="00000000">
        <w:rPr>
          <w:sz w:val="28"/>
          <w:szCs w:val="28"/>
          <w:rtl w:val="0"/>
        </w:rPr>
        <w:t xml:space="preserve">паливно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-мастильних матеріалів, засобів зв’язку, оргтехніки, спецзасобів.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Виявляти причини та умови, що сприяють вчиненню кримінальних та адміністративних правопорушень, вживати у межах своєї компетенції заходів для їх усунення.</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підполковник поліції</w:t>
        <w:tab/>
        <w:tab/>
        <w:tab/>
        <w:t xml:space="preserve">                         Валерій ДОМБРОВСЬКИЙ</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4" w:top="709"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ЗнакЗнакЗнак1ЗнакЗнакЗнакЗнакЗнакЗнак">
    <w:name w:val="Знак Знак Знак1 Знак Знак Знак Знак Знак Знак"/>
    <w:basedOn w:val="Обычный"/>
    <w:next w:val="ЗнакЗнакЗнак1ЗнакЗнакЗнакЗнакЗнакЗнак"/>
    <w:autoRedefine w:val="0"/>
    <w:hidden w:val="0"/>
    <w:qFormat w:val="0"/>
    <w:pPr>
      <w:suppressAutoHyphens w:val="1"/>
      <w:spacing w:after="160" w:line="240" w:lineRule="atLeast"/>
      <w:ind w:leftChars="-1" w:rightChars="0" w:firstLineChars="-1"/>
      <w:textDirection w:val="btLr"/>
      <w:textAlignment w:val="top"/>
      <w:outlineLvl w:val="0"/>
    </w:pPr>
    <w:rPr>
      <w:rFonts w:ascii="Arial" w:cs="Arial" w:hAnsi="Arial"/>
      <w:w w:val="100"/>
      <w:position w:val="-1"/>
      <w:sz w:val="20"/>
      <w:szCs w:val="20"/>
      <w:effect w:val="none"/>
      <w:vertAlign w:val="baseline"/>
      <w:cs w:val="0"/>
      <w:em w:val="none"/>
      <w:lang w:bidi="ar-SA" w:eastAsia="en-US" w:val="en-US"/>
    </w:rPr>
  </w:style>
  <w:style w:type="paragraph" w:styleId="Цитата">
    <w:name w:val="Цитата"/>
    <w:basedOn w:val="Обычный"/>
    <w:next w:val="Цитата"/>
    <w:autoRedefine w:val="0"/>
    <w:hidden w:val="0"/>
    <w:qFormat w:val="0"/>
    <w:pPr>
      <w:suppressAutoHyphens w:val="0"/>
      <w:autoSpaceDE w:val="0"/>
      <w:autoSpaceDN w:val="0"/>
      <w:adjustRightInd w:val="0"/>
      <w:spacing w:line="1" w:lineRule="atLeast"/>
      <w:ind w:left="2970" w:right="2024" w:leftChars="-1" w:rightChars="0" w:hanging="550" w:firstLineChars="-1"/>
      <w:textDirection w:val="btLr"/>
      <w:textAlignment w:val="top"/>
      <w:outlineLvl w:val="0"/>
    </w:pPr>
    <w:rPr>
      <w:w w:val="100"/>
      <w:position w:val="-1"/>
      <w:sz w:val="32"/>
      <w:szCs w:val="20"/>
      <w:effect w:val="none"/>
      <w:vertAlign w:val="baseline"/>
      <w:cs w:val="0"/>
      <w:em w:val="none"/>
      <w:lang w:bidi="ar-SA" w:eastAsia="ru-RU" w:val="uk-UA"/>
    </w:rPr>
  </w:style>
  <w:style w:type="paragraph" w:styleId="rvps87">
    <w:name w:val="rvps87"/>
    <w:basedOn w:val="Обычный"/>
    <w:next w:val="rvps87"/>
    <w:autoRedefine w:val="0"/>
    <w:hidden w:val="0"/>
    <w:qFormat w:val="0"/>
    <w:pPr>
      <w:suppressAutoHyphens w:val="1"/>
      <w:spacing w:line="1" w:lineRule="atLeast"/>
      <w:ind w:left="4500"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rvps2">
    <w:name w:val="rvps2"/>
    <w:basedOn w:val="Обычны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ru-RU" w:val="ru-RU"/>
    </w:rPr>
  </w:style>
  <w:style w:type="character" w:styleId="ОсновнойтекстЗнак">
    <w:name w:val="Основной текст Знак"/>
    <w:next w:val="ОсновнойтекстЗнак"/>
    <w:autoRedefine w:val="0"/>
    <w:hidden w:val="0"/>
    <w:qFormat w:val="0"/>
    <w:rPr>
      <w:w w:val="100"/>
      <w:position w:val="-1"/>
      <w:sz w:val="24"/>
      <w:szCs w:val="24"/>
      <w:effect w:val="none"/>
      <w:vertAlign w:val="baseline"/>
      <w:cs w:val="0"/>
      <w:em w:val="none"/>
      <w:lang w:bidi="ar-SA" w:eastAsia="ru-RU" w:val="ru-RU"/>
    </w:rPr>
  </w:style>
  <w:style w:type="paragraph" w:styleId="Основнойтекст">
    <w:name w:val="Основной текст"/>
    <w:basedOn w:val="Обычный"/>
    <w:next w:val="Основнойтекст"/>
    <w:autoRedefine w:val="0"/>
    <w:hidden w:val="0"/>
    <w:qFormat w:val="0"/>
    <w:pPr>
      <w:suppressAutoHyphens w:val="1"/>
      <w:spacing w:after="120"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rvts6">
    <w:name w:val="rvts6"/>
    <w:next w:val="rvts6"/>
    <w:autoRedefine w:val="0"/>
    <w:hidden w:val="0"/>
    <w:qFormat w:val="0"/>
    <w:rPr>
      <w:b w:val="1"/>
      <w:bCs w:val="1"/>
      <w:w w:val="100"/>
      <w:position w:val="-1"/>
      <w:effect w:val="none"/>
      <w:vertAlign w:val="baseline"/>
      <w:cs w:val="0"/>
      <w:em w:val="none"/>
      <w:lang/>
    </w:rPr>
  </w:style>
  <w:style w:type="character" w:styleId="БезинтервалаЗнак">
    <w:name w:val="Без интервала Знак"/>
    <w:next w:val="БезинтервалаЗнак"/>
    <w:autoRedefine w:val="0"/>
    <w:hidden w:val="0"/>
    <w:qFormat w:val="0"/>
    <w:rPr>
      <w:rFonts w:ascii="Calibri" w:hAnsi="Calibri"/>
      <w:w w:val="100"/>
      <w:position w:val="-1"/>
      <w:sz w:val="22"/>
      <w:szCs w:val="22"/>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ru-RU" w:val="ru-RU"/>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after="120" w:line="480" w:lineRule="auto"/>
      <w:ind w:left="283"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ru-RU"/>
    </w:rPr>
  </w:style>
  <w:style w:type="paragraph" w:styleId="ListParagraph">
    <w:name w:val="List Paragraph"/>
    <w:basedOn w:val="Обычный"/>
    <w:next w:val="ListParagraph"/>
    <w:autoRedefine w:val="0"/>
    <w:hidden w:val="0"/>
    <w:qFormat w:val="0"/>
    <w:pPr>
      <w:suppressAutoHyphens w:val="1"/>
      <w:spacing w:after="200" w:line="276" w:lineRule="auto"/>
      <w:ind w:left="720" w:leftChars="-1" w:rightChars="0" w:firstLineChars="-1"/>
      <w:textDirection w:val="btLr"/>
      <w:textAlignment w:val="top"/>
      <w:outlineLvl w:val="0"/>
    </w:pPr>
    <w:rPr>
      <w:rFonts w:ascii="Calibri" w:cs="Calibri" w:hAnsi="Calibri"/>
      <w:w w:val="100"/>
      <w:position w:val="-1"/>
      <w:sz w:val="22"/>
      <w:szCs w:val="22"/>
      <w:effect w:val="none"/>
      <w:vertAlign w:val="baseline"/>
      <w:cs w:val="0"/>
      <w:em w:val="none"/>
      <w:lang w:bidi="ar-SA" w:eastAsia="en-US" w:val="ru-RU"/>
    </w:rPr>
  </w:style>
  <w:style w:type="paragraph" w:styleId="Заголовок,Название">
    <w:name w:val="Заголовок,Название"/>
    <w:basedOn w:val="Обычный"/>
    <w:next w:val="Заголовок,Название"/>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8"/>
      <w:szCs w:val="24"/>
      <w:effect w:val="none"/>
      <w:vertAlign w:val="baseline"/>
      <w:cs w:val="0"/>
      <w:em w:val="none"/>
      <w:lang w:bidi="ar-SA" w:eastAsia="und" w:val="uk-UA"/>
    </w:rPr>
  </w:style>
  <w:style w:type="character" w:styleId="НазваниеЗнак">
    <w:name w:val="Название Знак"/>
    <w:next w:val="НазваниеЗнак"/>
    <w:autoRedefine w:val="0"/>
    <w:hidden w:val="0"/>
    <w:qFormat w:val="0"/>
    <w:rPr>
      <w:b w:val="1"/>
      <w:bCs w:val="1"/>
      <w:w w:val="100"/>
      <w:position w:val="-1"/>
      <w:sz w:val="28"/>
      <w:szCs w:val="24"/>
      <w:effect w:val="none"/>
      <w:vertAlign w:val="baseline"/>
      <w:cs w:val="0"/>
      <w:em w:val="none"/>
      <w:lang w:val="uk-UA"/>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b w:val="1"/>
      <w:w w:val="100"/>
      <w:position w:val="-1"/>
      <w:sz w:val="28"/>
      <w:szCs w:val="20"/>
      <w:effect w:val="none"/>
      <w:vertAlign w:val="baseline"/>
      <w:cs w:val="0"/>
      <w:em w:val="none"/>
      <w:lang w:bidi="ar-SA" w:eastAsia="ru-RU" w:val="uk-UA"/>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after="120" w:line="1" w:lineRule="atLeast"/>
      <w:ind w:left="283"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сновнойтекстсотступомЗнак">
    <w:name w:val="Основной текст с отступом Знак"/>
    <w:next w:val="ОсновнойтекстсотступомЗнак"/>
    <w:autoRedefine w:val="0"/>
    <w:hidden w:val="0"/>
    <w:qFormat w:val="0"/>
    <w:rPr>
      <w:w w:val="100"/>
      <w:position w:val="-1"/>
      <w:sz w:val="24"/>
      <w:szCs w:val="24"/>
      <w:effect w:val="none"/>
      <w:vertAlign w:val="baseline"/>
      <w:cs w:val="0"/>
      <w:em w:val="none"/>
      <w:lang/>
    </w:rPr>
  </w:style>
  <w:style w:type="paragraph" w:styleId="Перелік">
    <w:name w:val="Перелік"/>
    <w:basedOn w:val="Обычный"/>
    <w:next w:val="Перелік"/>
    <w:autoRedefine w:val="0"/>
    <w:hidden w:val="0"/>
    <w:qFormat w:val="0"/>
    <w:pPr>
      <w:suppressAutoHyphens w:val="1"/>
      <w:spacing w:line="1" w:lineRule="atLeast"/>
      <w:ind w:left="748" w:leftChars="-1" w:rightChars="0" w:hanging="748" w:firstLineChars="-1"/>
      <w:jc w:val="both"/>
      <w:textDirection w:val="btLr"/>
      <w:textAlignment w:val="top"/>
      <w:outlineLvl w:val="0"/>
    </w:pPr>
    <w:rPr>
      <w:color w:val="000000"/>
      <w:w w:val="100"/>
      <w:position w:val="-1"/>
      <w:sz w:val="28"/>
      <w:szCs w:val="24"/>
      <w:effect w:val="none"/>
      <w:vertAlign w:val="baseline"/>
      <w:cs w:val="0"/>
      <w:em w:val="none"/>
      <w:lang w:bidi="ar-SA" w:eastAsia="ru-RU" w:val="uk-UA"/>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Документ">
    <w:name w:val="Документ"/>
    <w:basedOn w:val="Обычный"/>
    <w:next w:val="Документ"/>
    <w:autoRedefine w:val="0"/>
    <w:hidden w:val="0"/>
    <w:qFormat w:val="0"/>
    <w:pPr>
      <w:suppressAutoHyphens w:val="1"/>
      <w:spacing w:line="1" w:lineRule="atLeast"/>
      <w:ind w:leftChars="-1" w:rightChars="0" w:firstLine="851" w:firstLineChars="-1"/>
      <w:jc w:val="both"/>
      <w:textDirection w:val="btLr"/>
      <w:textAlignment w:val="top"/>
      <w:outlineLvl w:val="0"/>
    </w:pPr>
    <w:rPr>
      <w:w w:val="100"/>
      <w:position w:val="-1"/>
      <w:sz w:val="28"/>
      <w:szCs w:val="20"/>
      <w:effect w:val="none"/>
      <w:vertAlign w:val="baseline"/>
      <w:cs w:val="0"/>
      <w:em w:val="none"/>
      <w:lang w:bidi="ar-SA" w:eastAsia="und" w:val="uk-UA"/>
    </w:rPr>
  </w:style>
  <w:style w:type="character" w:styleId="ДокументЗнак">
    <w:name w:val="Документ Знак"/>
    <w:next w:val="ДокументЗнак"/>
    <w:autoRedefine w:val="0"/>
    <w:hidden w:val="0"/>
    <w:qFormat w:val="0"/>
    <w:rPr>
      <w:w w:val="100"/>
      <w:position w:val="-1"/>
      <w:sz w:val="28"/>
      <w:effect w:val="none"/>
      <w:vertAlign w:val="baseline"/>
      <w:cs w:val="0"/>
      <w:em w:val="none"/>
      <w:lang w:val="uk-UA"/>
    </w:rPr>
  </w:style>
  <w:style w:type="character" w:styleId="Гиперссылка">
    <w:name w:val="Гиперссылка"/>
    <w:next w:val="Гиперссылка"/>
    <w:autoRedefine w:val="0"/>
    <w:hidden w:val="0"/>
    <w:qFormat w:val="1"/>
    <w:rPr>
      <w:color w:val="000000"/>
      <w:w w:val="100"/>
      <w:position w:val="-1"/>
      <w:u w:val="none"/>
      <w:effect w:val="none"/>
      <w:vertAlign w:val="baseline"/>
      <w:cs w:val="0"/>
      <w:em w:val="none"/>
      <w:lang/>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numbering" w:styleId="Нетсписка1">
    <w:name w:val="Нет списка1"/>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Верхнийколонтитул">
    <w:name w:val="Верхний колонтитул"/>
    <w:basedOn w:val="Обычный"/>
    <w:next w:val="Верхнийколонтитул"/>
    <w:autoRedefine w:val="0"/>
    <w:hidden w:val="0"/>
    <w:qFormat w:val="0"/>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ru-RU" w:val="uk-UA"/>
    </w:rPr>
  </w:style>
  <w:style w:type="character" w:styleId="ВерхнийколонтитулЗнак">
    <w:name w:val="Верхний колонтитул Знак"/>
    <w:next w:val="ВерхнийколонтитулЗнак"/>
    <w:autoRedefine w:val="0"/>
    <w:hidden w:val="0"/>
    <w:qFormat w:val="0"/>
    <w:rPr>
      <w:w w:val="100"/>
      <w:position w:val="-1"/>
      <w:effect w:val="none"/>
      <w:vertAlign w:val="baseline"/>
      <w:cs w:val="0"/>
      <w:em w:val="none"/>
      <w:lang w:val="uk-UA"/>
    </w:rPr>
  </w:style>
  <w:style w:type="character" w:styleId="Номерстраницы">
    <w:name w:val="Номер страницы"/>
    <w:next w:val="Номерстраницы"/>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dhR/Ds/xQsiqivOx/92J+eOA==">CgMxLjA4AHIhMW45Z0xPTUg4Nlk5M1JYbU5ZODRsSHFRSTJxZEVYUmI3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2021-04-14T08:06:00Z</dcterms:created>
  <dc:creator>штаб</dc:creator>
</cp:coreProperties>
</file>